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EDAF6" w14:textId="465B57B0" w:rsidR="00163441" w:rsidRDefault="00163441" w:rsidP="00084F33">
      <w:pPr>
        <w:spacing w:after="120"/>
        <w:rPr>
          <w:rFonts w:cstheme="minorHAnsi"/>
        </w:rPr>
      </w:pPr>
      <w:r w:rsidRPr="00084F33">
        <w:rPr>
          <w:rFonts w:cstheme="minorHAnsi"/>
        </w:rPr>
        <w:t xml:space="preserve">Prognoza oddziaływania na środowisko </w:t>
      </w:r>
      <w:r w:rsidR="0010443B" w:rsidRPr="00084F33">
        <w:rPr>
          <w:rFonts w:cstheme="minorHAnsi"/>
        </w:rPr>
        <w:t>m</w:t>
      </w:r>
      <w:r w:rsidRPr="00084F33">
        <w:rPr>
          <w:rFonts w:cstheme="minorHAnsi"/>
        </w:rPr>
        <w:t xml:space="preserve">iejscowego planu zagospodarowania </w:t>
      </w:r>
      <w:r w:rsidR="0010443B" w:rsidRPr="00084F33">
        <w:rPr>
          <w:rFonts w:cstheme="minorHAnsi"/>
        </w:rPr>
        <w:t>p</w:t>
      </w:r>
      <w:r w:rsidRPr="00084F33">
        <w:rPr>
          <w:rFonts w:cstheme="minorHAnsi"/>
        </w:rPr>
        <w:t xml:space="preserve">rzestrzennego miasta </w:t>
      </w:r>
      <w:r w:rsidR="0010443B" w:rsidRPr="00084F33">
        <w:rPr>
          <w:rFonts w:cstheme="minorHAnsi"/>
        </w:rPr>
        <w:t>J</w:t>
      </w:r>
      <w:r w:rsidRPr="00084F33">
        <w:rPr>
          <w:rFonts w:cstheme="minorHAnsi"/>
        </w:rPr>
        <w:t xml:space="preserve">anowa </w:t>
      </w:r>
      <w:r w:rsidR="0010443B" w:rsidRPr="00084F33">
        <w:rPr>
          <w:rFonts w:cstheme="minorHAnsi"/>
        </w:rPr>
        <w:t>L</w:t>
      </w:r>
      <w:r w:rsidRPr="00084F33">
        <w:rPr>
          <w:rFonts w:cstheme="minorHAnsi"/>
        </w:rPr>
        <w:t>ubelskiego -</w:t>
      </w:r>
      <w:bookmarkStart w:id="0" w:name="bookmark1"/>
      <w:r w:rsidRPr="00084F33">
        <w:rPr>
          <w:rFonts w:cstheme="minorHAnsi"/>
        </w:rPr>
        <w:t xml:space="preserve"> „Południe - Ogrody”</w:t>
      </w:r>
      <w:bookmarkEnd w:id="0"/>
      <w:r w:rsidR="0010443B" w:rsidRPr="00084F33">
        <w:rPr>
          <w:rFonts w:cstheme="minorHAnsi"/>
        </w:rPr>
        <w:t>, Kanon, Otrębusy, maj 2020</w:t>
      </w:r>
    </w:p>
    <w:p w14:paraId="3567CF20" w14:textId="77777777" w:rsidR="00911A06" w:rsidRDefault="007D2209" w:rsidP="007D2209">
      <w:pPr>
        <w:spacing w:before="240" w:after="360"/>
        <w:jc w:val="center"/>
        <w:rPr>
          <w:rFonts w:cstheme="minorHAnsi"/>
        </w:rPr>
      </w:pPr>
      <w:r>
        <w:rPr>
          <w:rFonts w:cstheme="minorHAnsi"/>
        </w:rPr>
        <w:t>Wybór tekstów związanych z rowami melioracyjnymi, wodami i ciekami</w:t>
      </w:r>
      <w:r w:rsidR="00911A06">
        <w:rPr>
          <w:rFonts w:cstheme="minorHAnsi"/>
        </w:rPr>
        <w:t xml:space="preserve"> do</w:t>
      </w:r>
    </w:p>
    <w:p w14:paraId="2673645D" w14:textId="21A19D93" w:rsidR="007D2209" w:rsidRPr="00084F33" w:rsidRDefault="00911A06" w:rsidP="007D2209">
      <w:pPr>
        <w:spacing w:before="240" w:after="360"/>
        <w:jc w:val="center"/>
        <w:rPr>
          <w:rFonts w:cstheme="minorHAnsi"/>
        </w:rPr>
      </w:pPr>
      <w:r>
        <w:rPr>
          <w:rFonts w:cstheme="minorHAnsi"/>
        </w:rPr>
        <w:t xml:space="preserve">wniosku o ustalenie lokalizacji inwestycji mieszkaniowej (ULIM) na działce 5879 </w:t>
      </w:r>
    </w:p>
    <w:p w14:paraId="3D563D32" w14:textId="32D48E09" w:rsidR="00FF1B1D" w:rsidRPr="00084F33" w:rsidRDefault="00FF1B1D" w:rsidP="00084F33">
      <w:pPr>
        <w:spacing w:after="120"/>
        <w:rPr>
          <w:rFonts w:cstheme="minorHAnsi"/>
        </w:rPr>
      </w:pPr>
      <w:r w:rsidRPr="00084F33">
        <w:rPr>
          <w:rFonts w:cstheme="minorHAnsi"/>
        </w:rPr>
        <w:t>2.1.</w:t>
      </w:r>
      <w:r w:rsidRPr="00084F33">
        <w:rPr>
          <w:rFonts w:cstheme="minorHAnsi"/>
        </w:rPr>
        <w:tab/>
        <w:t>Wprowadzenie</w:t>
      </w:r>
    </w:p>
    <w:p w14:paraId="54D57E91" w14:textId="5F04F0DE" w:rsidR="0092342B" w:rsidRPr="00084F33" w:rsidRDefault="0092342B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>„[…]</w:t>
      </w:r>
      <w:r w:rsidR="00BE1EBF" w:rsidRPr="00084F33">
        <w:rPr>
          <w:rFonts w:asciiTheme="minorHAnsi" w:hAnsiTheme="minorHAnsi" w:cstheme="minorHAnsi"/>
          <w:sz w:val="22"/>
          <w:szCs w:val="22"/>
        </w:rPr>
        <w:t xml:space="preserve"> Na terenie obecna jest rozwinięta sieć rowów melioracyjnych odprowadzających nadmiar wody z terenów rolnych oraz zapewniająca jej niedobór w okresie suchym. […]</w:t>
      </w:r>
    </w:p>
    <w:p w14:paraId="4E628A34" w14:textId="0265D265" w:rsidR="00FF1B1D" w:rsidRPr="00084F33" w:rsidRDefault="00FF1B1D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 xml:space="preserve">Tereny, przez które odprowadzana jest z obszaru planu woda </w:t>
      </w:r>
      <w:r w:rsidRPr="00084F33">
        <w:rPr>
          <w:rFonts w:asciiTheme="minorHAnsi" w:hAnsiTheme="minorHAnsi" w:cstheme="minorHAnsi"/>
          <w:sz w:val="22"/>
          <w:szCs w:val="22"/>
          <w:u w:val="single"/>
        </w:rPr>
        <w:t>rowami melioracyjnymi pozostawia się wolne od zabudowy, przeznaczone na zieleń naturalną</w:t>
      </w:r>
      <w:r w:rsidRPr="00084F33">
        <w:rPr>
          <w:rFonts w:asciiTheme="minorHAnsi" w:hAnsiTheme="minorHAnsi" w:cstheme="minorHAnsi"/>
          <w:sz w:val="22"/>
          <w:szCs w:val="22"/>
        </w:rPr>
        <w:t>. Zachowaniu podlegają również istniejące, niewielkie zbiorniki wodne.</w:t>
      </w:r>
      <w:r w:rsidR="0092342B" w:rsidRPr="00084F33">
        <w:rPr>
          <w:rFonts w:asciiTheme="minorHAnsi" w:hAnsiTheme="minorHAnsi" w:cstheme="minorHAnsi"/>
          <w:sz w:val="22"/>
          <w:szCs w:val="22"/>
        </w:rPr>
        <w:t>”,</w:t>
      </w:r>
    </w:p>
    <w:p w14:paraId="3F47F7C1" w14:textId="23F72D57" w:rsidR="00484215" w:rsidRPr="00084F33" w:rsidRDefault="00484215" w:rsidP="00084F33">
      <w:pPr>
        <w:spacing w:after="120"/>
        <w:rPr>
          <w:rFonts w:cstheme="minorHAnsi"/>
        </w:rPr>
      </w:pPr>
      <w:r w:rsidRPr="00084F33">
        <w:rPr>
          <w:rFonts w:cstheme="minorHAnsi"/>
        </w:rPr>
        <w:t>2.2.</w:t>
      </w:r>
      <w:r w:rsidRPr="00084F33">
        <w:rPr>
          <w:rFonts w:cstheme="minorHAnsi"/>
        </w:rPr>
        <w:tab/>
        <w:t>Dokumenty stanowiące podstawę do sporządzania projektu planu</w:t>
      </w:r>
    </w:p>
    <w:p w14:paraId="7AE00AB2" w14:textId="19FE56C7" w:rsidR="00484215" w:rsidRPr="00084F33" w:rsidRDefault="00484215" w:rsidP="00084F33">
      <w:pPr>
        <w:spacing w:after="120"/>
        <w:rPr>
          <w:rFonts w:cstheme="minorHAnsi"/>
        </w:rPr>
      </w:pPr>
      <w:r w:rsidRPr="00084F33">
        <w:rPr>
          <w:rFonts w:cstheme="minorHAnsi"/>
        </w:rPr>
        <w:t xml:space="preserve">„[…] Wskazanymi elementami ochrony środowiska naturalnego są: potencjalne strefy ochrony uzdrowiskowej A i B (pozostała część miasta znajduje się w potencjalnej strefie C), </w:t>
      </w:r>
      <w:r w:rsidRPr="00084F33">
        <w:rPr>
          <w:rFonts w:cstheme="minorHAnsi"/>
          <w:u w:val="single"/>
        </w:rPr>
        <w:t>obszary systemu przyrodniczego miasta wraz z powiązaniami</w:t>
      </w:r>
      <w:r w:rsidRPr="00084F33">
        <w:rPr>
          <w:rFonts w:cstheme="minorHAnsi"/>
        </w:rPr>
        <w:t>.[…]”</w:t>
      </w:r>
    </w:p>
    <w:p w14:paraId="24AC2A29" w14:textId="3B9DA4BE" w:rsidR="00484215" w:rsidRPr="00084F33" w:rsidRDefault="00503A60" w:rsidP="00084F33">
      <w:pPr>
        <w:spacing w:after="120"/>
        <w:rPr>
          <w:rFonts w:cstheme="minorHAnsi"/>
        </w:rPr>
      </w:pPr>
      <w:r w:rsidRPr="00084F33">
        <w:rPr>
          <w:rFonts w:cstheme="minorHAnsi"/>
        </w:rPr>
        <w:t>2.3.</w:t>
      </w:r>
      <w:r w:rsidRPr="00084F33">
        <w:rPr>
          <w:rFonts w:cstheme="minorHAnsi"/>
        </w:rPr>
        <w:tab/>
        <w:t>Informacje o zawartości i głównych celach projektowanego planu</w:t>
      </w:r>
    </w:p>
    <w:p w14:paraId="24DB04A1" w14:textId="7487546C" w:rsidR="00503A60" w:rsidRPr="00084F33" w:rsidRDefault="00DF3BA7" w:rsidP="00084F33">
      <w:pPr>
        <w:spacing w:after="120"/>
        <w:rPr>
          <w:rFonts w:cstheme="minorHAnsi"/>
        </w:rPr>
      </w:pPr>
      <w:r w:rsidRPr="00084F33">
        <w:rPr>
          <w:rFonts w:cstheme="minorHAnsi"/>
        </w:rPr>
        <w:t xml:space="preserve">„[…] </w:t>
      </w:r>
      <w:r w:rsidRPr="00084F33">
        <w:rPr>
          <w:rFonts w:cstheme="minorHAnsi"/>
        </w:rPr>
        <w:tab/>
      </w:r>
      <w:r w:rsidRPr="006F636D">
        <w:rPr>
          <w:rFonts w:cstheme="minorHAnsi"/>
          <w:u w:val="single"/>
        </w:rPr>
        <w:t>tereny</w:t>
      </w:r>
      <w:r w:rsidRPr="00084F33">
        <w:rPr>
          <w:rFonts w:cstheme="minorHAnsi"/>
        </w:rPr>
        <w:t xml:space="preserve"> rowów melioracyjnych, oznaczone symbolami od WR-1 do WR-12 […]</w:t>
      </w:r>
    </w:p>
    <w:p w14:paraId="0D6CB94B" w14:textId="0191DBED" w:rsidR="00503A60" w:rsidRPr="00084F33" w:rsidRDefault="00DF3BA7" w:rsidP="00084F33">
      <w:pPr>
        <w:spacing w:after="120"/>
        <w:rPr>
          <w:rFonts w:cstheme="minorHAnsi"/>
        </w:rPr>
      </w:pPr>
      <w:r w:rsidRPr="00084F33">
        <w:rPr>
          <w:rFonts w:cstheme="minorHAnsi"/>
        </w:rPr>
        <w:t>3.1.2.</w:t>
      </w:r>
      <w:r w:rsidRPr="00084F33">
        <w:rPr>
          <w:rFonts w:cstheme="minorHAnsi"/>
        </w:rPr>
        <w:tab/>
        <w:t>Wody powierzchniowe</w:t>
      </w:r>
    </w:p>
    <w:p w14:paraId="28917662" w14:textId="77777777" w:rsidR="00DF3BA7" w:rsidRPr="00084F33" w:rsidRDefault="00DF3BA7" w:rsidP="00084F33">
      <w:pPr>
        <w:spacing w:after="120"/>
        <w:rPr>
          <w:rFonts w:cstheme="minorHAnsi"/>
        </w:rPr>
      </w:pPr>
      <w:r w:rsidRPr="00084F33">
        <w:rPr>
          <w:rFonts w:cstheme="minorHAnsi"/>
        </w:rPr>
        <w:t>Obszar planu, wraz z całym miastem, położony jest w dorzeczu Białej (Białki) oraz jej lewobrzeżnego dopływu rzeki Trzebensz. Biała to rzeka IV-go rzędu, uchodząca do Bukowej, dopływu Sanu. Obszar miasta Janów Lubelski znajduje się w zasięgu zlewni rzeki Bukowej (II rzędu w stosunku do Wisły), będącej częścią składową dużej zlewni rzeki San (I rzędu).</w:t>
      </w:r>
    </w:p>
    <w:p w14:paraId="70BA6175" w14:textId="6F775F59" w:rsidR="00DF3BA7" w:rsidRPr="00084F33" w:rsidRDefault="00DF3BA7" w:rsidP="00084F33">
      <w:pPr>
        <w:spacing w:after="120"/>
        <w:rPr>
          <w:rFonts w:cstheme="minorHAnsi"/>
        </w:rPr>
      </w:pPr>
      <w:r w:rsidRPr="00084F33">
        <w:rPr>
          <w:rFonts w:cstheme="minorHAnsi"/>
        </w:rPr>
        <w:t xml:space="preserve">Istotnym procesem dla warunków hydrologicznych miasta były </w:t>
      </w:r>
      <w:r w:rsidRPr="00195621">
        <w:rPr>
          <w:rFonts w:cstheme="minorHAnsi"/>
          <w:u w:val="single"/>
        </w:rPr>
        <w:t>melioracje szczegółowe</w:t>
      </w:r>
      <w:r w:rsidRPr="00084F33">
        <w:rPr>
          <w:rFonts w:cstheme="minorHAnsi"/>
        </w:rPr>
        <w:t xml:space="preserve">. Melioracje te </w:t>
      </w:r>
      <w:r w:rsidRPr="00195621">
        <w:rPr>
          <w:rFonts w:cstheme="minorHAnsi"/>
          <w:u w:val="single"/>
        </w:rPr>
        <w:t>objęły praktycznie wszystkie tereny mokradłowe</w:t>
      </w:r>
      <w:r w:rsidRPr="00084F33">
        <w:rPr>
          <w:rFonts w:cstheme="minorHAnsi"/>
        </w:rPr>
        <w:t xml:space="preserve">, za wyjątkiem mokradeł śródleśnych. Odwodnienie gleb </w:t>
      </w:r>
      <w:r w:rsidRPr="00195621">
        <w:rPr>
          <w:rFonts w:cstheme="minorHAnsi"/>
          <w:u w:val="single"/>
        </w:rPr>
        <w:t>przeprowadzono dla dostosowania ich do wymagań upraw rolnych i łąkowych, w dalszej kolejności tereny zostały udostępnione pod zabudowę</w:t>
      </w:r>
      <w:r w:rsidRPr="00084F33">
        <w:rPr>
          <w:rFonts w:cstheme="minorHAnsi"/>
        </w:rPr>
        <w:t xml:space="preserve">. W granicach opracowania </w:t>
      </w:r>
      <w:r w:rsidRPr="00195621">
        <w:rPr>
          <w:rFonts w:cstheme="minorHAnsi"/>
          <w:u w:val="single"/>
        </w:rPr>
        <w:t>sieć hydrologiczną tworzą rowy melioracyjne oraz pojedyncze niewielkie zbiorniki wodne</w:t>
      </w:r>
      <w:r w:rsidRPr="00084F33">
        <w:rPr>
          <w:rFonts w:cstheme="minorHAnsi"/>
        </w:rPr>
        <w:t xml:space="preserve">. Na południe od obszaru planu miejscowego znajduje się sztuczny zbiornik wodny - zalew rekreacyjny miasta o powierzchni lustra wody 28,19 ha. Jest on zasilany wodami źródliska zwanego „Stoki janowskie’ w zlewni Białej, jednego z większych źródeł w obrębie Wyżyny Lubelskiej i Roztocza. </w:t>
      </w:r>
      <w:r w:rsidRPr="00195621">
        <w:rPr>
          <w:rFonts w:cstheme="minorHAnsi"/>
          <w:u w:val="single"/>
        </w:rPr>
        <w:t>Zaleca się zachowanie sieci kanałów wodnych</w:t>
      </w:r>
      <w:r w:rsidRPr="00084F33">
        <w:rPr>
          <w:rFonts w:cstheme="minorHAnsi"/>
        </w:rPr>
        <w:t xml:space="preserve"> oraz zbiorników wodnych. Ponadto istotne będzie ograniczenie wykonywania nawierzchni nieprzepuszczalnych w celu umożliwienia infiltracji wód opadowych i roztopowych oraz zapewnienie możliwości realizacji urządzeń służących retencji wód.</w:t>
      </w:r>
    </w:p>
    <w:p w14:paraId="56C33D1B" w14:textId="5AA1AF09" w:rsidR="00503A60" w:rsidRDefault="001F7CBF" w:rsidP="00084F33">
      <w:pPr>
        <w:spacing w:after="120"/>
        <w:rPr>
          <w:rFonts w:cstheme="minorHAnsi"/>
        </w:rPr>
      </w:pPr>
      <w:r w:rsidRPr="00084F33">
        <w:rPr>
          <w:rFonts w:cstheme="minorHAnsi"/>
        </w:rPr>
        <w:t>4.</w:t>
      </w:r>
      <w:r w:rsidRPr="00084F33">
        <w:rPr>
          <w:rFonts w:cstheme="minorHAnsi"/>
        </w:rPr>
        <w:tab/>
        <w:t>Istniejące problemy ochrony środowiska istotne z punktu widzenia realizacji projektowanego dokumentu</w:t>
      </w:r>
    </w:p>
    <w:p w14:paraId="64165440" w14:textId="27060E66" w:rsidR="00195621" w:rsidRPr="00084F33" w:rsidRDefault="00195621" w:rsidP="00084F33">
      <w:pPr>
        <w:spacing w:after="120"/>
        <w:rPr>
          <w:rFonts w:cstheme="minorHAnsi"/>
        </w:rPr>
      </w:pPr>
      <w:r>
        <w:rPr>
          <w:rFonts w:cstheme="minorHAnsi"/>
        </w:rPr>
        <w:t>„[…]</w:t>
      </w:r>
    </w:p>
    <w:p w14:paraId="5137EB92" w14:textId="09E83B72" w:rsidR="0092342B" w:rsidRPr="00084F33" w:rsidRDefault="001F7CBF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>•</w:t>
      </w:r>
      <w:r w:rsidRPr="00084F33">
        <w:rPr>
          <w:rFonts w:asciiTheme="minorHAnsi" w:hAnsiTheme="minorHAnsi" w:cstheme="minorHAnsi"/>
          <w:sz w:val="22"/>
          <w:szCs w:val="22"/>
        </w:rPr>
        <w:tab/>
        <w:t xml:space="preserve">Niedostateczny rozwój infrastruktury technicznej w granicach opracowania: obecność zbiorników bezodpływowych generujących potencjalne zagrożenie dla wód gruntowych i podziemnych (rozszczelnienie zbiorników bezodpływowych), co jest szczególnie istotne z uwagi na </w:t>
      </w:r>
      <w:r w:rsidRPr="000A2493">
        <w:rPr>
          <w:rFonts w:asciiTheme="minorHAnsi" w:hAnsiTheme="minorHAnsi" w:cstheme="minorHAnsi"/>
          <w:sz w:val="22"/>
          <w:szCs w:val="22"/>
          <w:u w:val="single"/>
        </w:rPr>
        <w:lastRenderedPageBreak/>
        <w:t>gęstą sieć rowów melioracyjnych</w:t>
      </w:r>
      <w:r w:rsidRPr="00084F33">
        <w:rPr>
          <w:rFonts w:asciiTheme="minorHAnsi" w:hAnsiTheme="minorHAnsi" w:cstheme="minorHAnsi"/>
          <w:sz w:val="22"/>
          <w:szCs w:val="22"/>
        </w:rPr>
        <w:t xml:space="preserve"> oraz bliskość Zalewu, zaopatrzenie w ciepło z indywidualnych źródeł ogrzewania, które są źródłem tzw. niskiej emisji (przy czym zagrożeniem jest również możliwość spalania odpadów).</w:t>
      </w:r>
      <w:r w:rsidR="00195621">
        <w:rPr>
          <w:rFonts w:asciiTheme="minorHAnsi" w:hAnsiTheme="minorHAnsi" w:cstheme="minorHAnsi"/>
          <w:sz w:val="22"/>
          <w:szCs w:val="22"/>
        </w:rPr>
        <w:t>[…]”</w:t>
      </w:r>
    </w:p>
    <w:p w14:paraId="6FF17BF1" w14:textId="0DBA6254" w:rsidR="001F7CBF" w:rsidRPr="00084F33" w:rsidRDefault="001F7CBF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>6.2.</w:t>
      </w:r>
      <w:r w:rsidRPr="00084F33">
        <w:rPr>
          <w:rFonts w:asciiTheme="minorHAnsi" w:hAnsiTheme="minorHAnsi" w:cstheme="minorHAnsi"/>
          <w:sz w:val="22"/>
          <w:szCs w:val="22"/>
        </w:rPr>
        <w:tab/>
        <w:t>Wpływ na bioróżnorodność, faunę i florę</w:t>
      </w:r>
    </w:p>
    <w:p w14:paraId="7F6D5709" w14:textId="344B169C" w:rsidR="000A2493" w:rsidRDefault="000A2493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„[…}</w:t>
      </w:r>
    </w:p>
    <w:p w14:paraId="181F313E" w14:textId="3B587447" w:rsidR="001F7CBF" w:rsidRPr="00084F33" w:rsidRDefault="001F7CBF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 xml:space="preserve">Należy podkreślić, iż projekt planu w znacznym stopniu zachowuje najbardziej cenne obszary i enklawy przyrodnicze. Projekt planu wyznacza tereny zieleni naturalnej, teren lasów, 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tereny rowów melioracyjnych</w:t>
      </w:r>
      <w:r w:rsidRPr="00084F33">
        <w:rPr>
          <w:rFonts w:asciiTheme="minorHAnsi" w:hAnsiTheme="minorHAnsi" w:cstheme="minorHAnsi"/>
          <w:sz w:val="22"/>
          <w:szCs w:val="22"/>
        </w:rPr>
        <w:t xml:space="preserve">, tereny wód, strefę lokalizacji zbiornika, 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strefę ekologiczną</w:t>
      </w:r>
      <w:r w:rsidRPr="00084F33">
        <w:rPr>
          <w:rFonts w:asciiTheme="minorHAnsi" w:hAnsiTheme="minorHAnsi" w:cstheme="minorHAnsi"/>
          <w:sz w:val="22"/>
          <w:szCs w:val="22"/>
        </w:rPr>
        <w:t>, szpalery drzew, co przyczyni się do zachowania bioróżnorodności tej części terenu oraz utrzymane zostaną w dużym stopniu szlaki migracyjne gatunków.</w:t>
      </w:r>
      <w:r w:rsidR="000A2493">
        <w:rPr>
          <w:rFonts w:asciiTheme="minorHAnsi" w:hAnsiTheme="minorHAnsi" w:cstheme="minorHAnsi"/>
          <w:sz w:val="22"/>
          <w:szCs w:val="22"/>
        </w:rPr>
        <w:t>”</w:t>
      </w:r>
    </w:p>
    <w:p w14:paraId="6CFD2F89" w14:textId="401A17FA" w:rsidR="002E282B" w:rsidRPr="00084F33" w:rsidRDefault="002E282B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>6.3.</w:t>
      </w:r>
      <w:r w:rsidRPr="00084F33">
        <w:rPr>
          <w:rFonts w:asciiTheme="minorHAnsi" w:hAnsiTheme="minorHAnsi" w:cstheme="minorHAnsi"/>
          <w:sz w:val="22"/>
          <w:szCs w:val="22"/>
        </w:rPr>
        <w:tab/>
        <w:t>Wpływ na powierzchnię ziemi i gleby</w:t>
      </w:r>
    </w:p>
    <w:p w14:paraId="024500A1" w14:textId="77777777" w:rsidR="00FD41C7" w:rsidRPr="00084F33" w:rsidRDefault="00FD41C7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>„[…]</w:t>
      </w:r>
    </w:p>
    <w:p w14:paraId="70BB653A" w14:textId="6DA7B658" w:rsidR="002E282B" w:rsidRPr="00084F33" w:rsidRDefault="002E282B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 xml:space="preserve">W planie ustalono strefę ekologiczną, obejmującą swoim zasięgiem tereny zieleni naturalnej stanowiącej </w:t>
      </w:r>
      <w:r w:rsidRPr="00084F33">
        <w:rPr>
          <w:rFonts w:asciiTheme="minorHAnsi" w:hAnsiTheme="minorHAnsi" w:cstheme="minorHAnsi"/>
          <w:sz w:val="22"/>
          <w:szCs w:val="22"/>
          <w:u w:val="single"/>
        </w:rPr>
        <w:t>obudowę biologiczną cieków, rowów melioracyjnych</w:t>
      </w:r>
      <w:r w:rsidRPr="00084F33">
        <w:rPr>
          <w:rFonts w:asciiTheme="minorHAnsi" w:hAnsiTheme="minorHAnsi" w:cstheme="minorHAnsi"/>
          <w:sz w:val="22"/>
          <w:szCs w:val="22"/>
        </w:rPr>
        <w:t xml:space="preserve">, w której należy: uwzględnić możliwość okresowego zalania nieruchomości i stworzyć warunki do zatrzymania wód deszczowych i roztopowych w miejscu opadu; 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uwzględnić zakaz dokonywania zmian rzeźby terenu</w:t>
      </w:r>
      <w:r w:rsidRPr="00084F33">
        <w:rPr>
          <w:rFonts w:asciiTheme="minorHAnsi" w:hAnsiTheme="minorHAnsi" w:cstheme="minorHAnsi"/>
          <w:sz w:val="22"/>
          <w:szCs w:val="22"/>
        </w:rPr>
        <w:t xml:space="preserve"> oraz wykonywania robót i czynności, które 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naruszają naturalne stosunki spływu powierzchniowego</w:t>
      </w:r>
      <w:r w:rsidRPr="00084F33">
        <w:rPr>
          <w:rFonts w:asciiTheme="minorHAnsi" w:hAnsiTheme="minorHAnsi" w:cstheme="minorHAnsi"/>
          <w:sz w:val="22"/>
          <w:szCs w:val="22"/>
        </w:rPr>
        <w:t xml:space="preserve"> z wyłączeniem działań służących zwiększeniu retencji; lokalizować ogrodzenia w odległości minimum 3 m od linii rozgraniczających terenów WS i WR, ze względu na konieczność zapewnienia możliwości wykonywania konserwacji mechanicznej. 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Ponadto wskazano obszary zmeliorowane, w których dla istniejących urządzeń wodnych, w tym również urządzeń melioracyjnych obowiązują wszelkie zakazy, nakazy i ograniczenia zawarte w przepisach odrębnych z zakresu prawa wodnego</w:t>
      </w:r>
      <w:r w:rsidRPr="00084F33">
        <w:rPr>
          <w:rFonts w:asciiTheme="minorHAnsi" w:hAnsiTheme="minorHAnsi" w:cstheme="minorHAnsi"/>
          <w:sz w:val="22"/>
          <w:szCs w:val="22"/>
        </w:rPr>
        <w:t>. Przy wyznaczaniu terenów z możliwością zabudowy uwzględniono również warunki gruntowo-wodne. Na terenach oznaczonych symbolami od MN-1 do MN-43 z uwagi na warunki gruntowo-wodne ustalono szczególne warunki zagospodarowania terenów oraz ograniczenia w ich użytkowaniu dla działek położonych na gruntach o słabych parametrach geotechnicznych oraz płytkim występowaniu wód gruntowych. Wskazano, iż: grunty organiczne słabonośne mogą wymagać usunięcia oraz wymiany; dopuszczono posadowienie budynków pośrednie na przykład na palach; zakazano realizacji kondygnacji podziemnych, za wyjątkiem wybranych terenów, gdzie dopuszczono kondygnacje podziemne po warunkiem uwzględnienia warunków gruntowo-wodnych.</w:t>
      </w:r>
      <w:r w:rsidR="00FD41C7" w:rsidRPr="00084F33">
        <w:rPr>
          <w:rFonts w:asciiTheme="minorHAnsi" w:hAnsiTheme="minorHAnsi" w:cstheme="minorHAnsi"/>
          <w:sz w:val="22"/>
          <w:szCs w:val="22"/>
        </w:rPr>
        <w:t>[…]”</w:t>
      </w:r>
    </w:p>
    <w:p w14:paraId="0A11CBBB" w14:textId="7986F213" w:rsidR="002C5B11" w:rsidRPr="00084F33" w:rsidRDefault="002C5B11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>6.4.</w:t>
      </w:r>
      <w:r w:rsidRPr="00084F33">
        <w:rPr>
          <w:rFonts w:asciiTheme="minorHAnsi" w:hAnsiTheme="minorHAnsi" w:cstheme="minorHAnsi"/>
          <w:sz w:val="22"/>
          <w:szCs w:val="22"/>
        </w:rPr>
        <w:tab/>
        <w:t>Wpływ na środowisko wodno-gruntowe, wody powierzchniowe i podziemne</w:t>
      </w:r>
    </w:p>
    <w:p w14:paraId="01C24001" w14:textId="77777777" w:rsidR="00B21885" w:rsidRPr="00084F33" w:rsidRDefault="00B21885" w:rsidP="00084F33">
      <w:pPr>
        <w:pStyle w:val="Teksttreci0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>„[…]</w:t>
      </w:r>
    </w:p>
    <w:p w14:paraId="69620DEF" w14:textId="391BFCE9" w:rsidR="00B21885" w:rsidRPr="00084F33" w:rsidRDefault="00B21885" w:rsidP="00084F33">
      <w:pPr>
        <w:pStyle w:val="Teksttreci0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D850B7">
        <w:rPr>
          <w:rFonts w:asciiTheme="minorHAnsi" w:hAnsiTheme="minorHAnsi" w:cstheme="minorHAnsi"/>
          <w:sz w:val="22"/>
          <w:szCs w:val="22"/>
          <w:u w:val="single"/>
        </w:rPr>
        <w:t>Wskazano tereny wód oraz rowów melioracyjnych</w:t>
      </w:r>
      <w:r w:rsidRPr="00084F33">
        <w:rPr>
          <w:rFonts w:asciiTheme="minorHAnsi" w:hAnsiTheme="minorHAnsi" w:cstheme="minorHAnsi"/>
          <w:sz w:val="22"/>
          <w:szCs w:val="22"/>
        </w:rPr>
        <w:t>.</w:t>
      </w:r>
    </w:p>
    <w:p w14:paraId="71BD7558" w14:textId="77777777" w:rsidR="00B21885" w:rsidRPr="00084F33" w:rsidRDefault="00B21885" w:rsidP="00084F33">
      <w:pPr>
        <w:pStyle w:val="Teksttreci0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 xml:space="preserve">Ustalono w planie 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strefę ekologiczną</w:t>
      </w:r>
      <w:r w:rsidRPr="00084F33">
        <w:rPr>
          <w:rFonts w:asciiTheme="minorHAnsi" w:hAnsiTheme="minorHAnsi" w:cstheme="minorHAnsi"/>
          <w:sz w:val="22"/>
          <w:szCs w:val="22"/>
        </w:rPr>
        <w:t xml:space="preserve">, obejmująca swoim zasięgiem tereny zieleni naturalnej 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stanowiącej obudowę biologiczną cieków, rowów melioracyjnych</w:t>
      </w:r>
      <w:r w:rsidRPr="00084F33">
        <w:rPr>
          <w:rFonts w:asciiTheme="minorHAnsi" w:hAnsiTheme="minorHAnsi" w:cstheme="minorHAnsi"/>
          <w:sz w:val="22"/>
          <w:szCs w:val="22"/>
        </w:rPr>
        <w:t xml:space="preserve">, w której należy: 1) uwzględnić możliwość okresowego zalania nieruchomości i stworzyć warunki do zatrzymania wód deszczowych i </w:t>
      </w:r>
      <w:r w:rsidRPr="00084F33">
        <w:rPr>
          <w:rFonts w:asciiTheme="minorHAnsi" w:hAnsiTheme="minorHAnsi" w:cstheme="minorHAnsi"/>
          <w:sz w:val="22"/>
          <w:szCs w:val="22"/>
        </w:rPr>
        <w:lastRenderedPageBreak/>
        <w:t xml:space="preserve">roztopowych w miejscu opadu; 2) uwzględnić 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zakaz dokonywania zmian rzeźby terenu</w:t>
      </w:r>
      <w:r w:rsidRPr="00084F33">
        <w:rPr>
          <w:rFonts w:asciiTheme="minorHAnsi" w:hAnsiTheme="minorHAnsi" w:cstheme="minorHAnsi"/>
          <w:sz w:val="22"/>
          <w:szCs w:val="22"/>
        </w:rPr>
        <w:t xml:space="preserve"> oraz wykonywania robót i czynności, które naruszają naturalne stosunki spływu powierzchniowego z wyłączeniem działań służących zwiększeniu retencji; 3) lokalizować ogrodzenia w odległości minimum 3 m od linii rozgraniczających terenów od WS-1 do WS-4 i WR-1 do WR-13, ze względu na konieczność zapewnienia możliwości wykonywania konserwacji mechanicznej. Ponadto na terenach zieleni naturalnej dopuszczono utrzymania istniejących i prowadzenia nowych sieci infrastruktury technicznej oraz budowy zbiorników sedymentacyjno-filtracyjnych, pokrytych roślinnością trawiastą, w których będzie retencjonowany nadmiar wód opadowych.</w:t>
      </w:r>
    </w:p>
    <w:p w14:paraId="76F240D5" w14:textId="0D485EA0" w:rsidR="002C5B11" w:rsidRPr="00084F33" w:rsidRDefault="00B21885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 xml:space="preserve">Plan 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uwzględnia istniejące rowy melioracyjne wskazując je na rysunku planu oraz nakazując zachowanie ich ciągłości i przepustowości</w:t>
      </w:r>
      <w:r w:rsidRPr="00084F33">
        <w:rPr>
          <w:rFonts w:asciiTheme="minorHAnsi" w:hAnsiTheme="minorHAnsi" w:cstheme="minorHAnsi"/>
          <w:sz w:val="22"/>
          <w:szCs w:val="22"/>
        </w:rPr>
        <w:t xml:space="preserve">. 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Dopuszczono zamianę rowów na przepusty lub inne urządzenia pozwalające na zachowanie ciągłości i przepustowości rowów melioracyjnych w miejscach przejazdów i przejść bez możliwości przykrycia pozostałych odcinków koryta</w:t>
      </w:r>
      <w:r w:rsidRPr="00084F33">
        <w:rPr>
          <w:rFonts w:asciiTheme="minorHAnsi" w:hAnsiTheme="minorHAnsi" w:cstheme="minorHAnsi"/>
          <w:sz w:val="22"/>
          <w:szCs w:val="22"/>
        </w:rPr>
        <w:t xml:space="preserve">. Dopuszczono również wykonywanie niezbędnych prac z zakresu regulacji, związanych z ochroną przeciwpowodziową i gospodarką wodną. Ponadto wskazano w planie 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obszary zmeliorowane</w:t>
      </w:r>
      <w:r w:rsidRPr="00084F33">
        <w:rPr>
          <w:rFonts w:asciiTheme="minorHAnsi" w:hAnsiTheme="minorHAnsi" w:cstheme="minorHAnsi"/>
          <w:sz w:val="22"/>
          <w:szCs w:val="22"/>
        </w:rPr>
        <w:t>, w których dla istniejących urządzeń wodnych, w tym również urządzeń melioracyjnych obowiązują wszelkie zakazy, nakazy i ograniczenia zawarte w przepisach odrębnych z zakresu prawa wodnego.</w:t>
      </w:r>
      <w:r w:rsidR="00AF53EF" w:rsidRPr="00084F33">
        <w:rPr>
          <w:rFonts w:asciiTheme="minorHAnsi" w:hAnsiTheme="minorHAnsi" w:cstheme="minorHAnsi"/>
          <w:sz w:val="22"/>
          <w:szCs w:val="22"/>
        </w:rPr>
        <w:t>”</w:t>
      </w:r>
    </w:p>
    <w:p w14:paraId="0541ECD6" w14:textId="6CE0B8ED" w:rsidR="00AF53EF" w:rsidRPr="00084F33" w:rsidRDefault="0011646B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>6.9.</w:t>
      </w:r>
      <w:r w:rsidRPr="00084F33">
        <w:rPr>
          <w:rFonts w:asciiTheme="minorHAnsi" w:hAnsiTheme="minorHAnsi" w:cstheme="minorHAnsi"/>
          <w:sz w:val="22"/>
          <w:szCs w:val="22"/>
        </w:rPr>
        <w:tab/>
        <w:t>Wpływ na krajobraz</w:t>
      </w:r>
    </w:p>
    <w:p w14:paraId="59E0FB94" w14:textId="6B8BEEE2" w:rsidR="0011646B" w:rsidRPr="00084F33" w:rsidRDefault="0011646B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>„[…]</w:t>
      </w:r>
    </w:p>
    <w:p w14:paraId="47B938BF" w14:textId="1582686B" w:rsidR="0011646B" w:rsidRPr="00084F33" w:rsidRDefault="0011646B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>Projekt planu wyznacza tereny zieleni naturalnej, teren lasów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, tereny rowów melioracyjnych</w:t>
      </w:r>
      <w:r w:rsidRPr="00084F33">
        <w:rPr>
          <w:rFonts w:asciiTheme="minorHAnsi" w:hAnsiTheme="minorHAnsi" w:cstheme="minorHAnsi"/>
          <w:sz w:val="22"/>
          <w:szCs w:val="22"/>
        </w:rPr>
        <w:t xml:space="preserve">, tereny wód, strefę lokalizacji zbiornika, strefę ekologiczną, szpalery drzew, co przyczyni się do </w:t>
      </w:r>
      <w:r w:rsidRPr="00D850B7">
        <w:rPr>
          <w:rFonts w:asciiTheme="minorHAnsi" w:hAnsiTheme="minorHAnsi" w:cstheme="minorHAnsi"/>
          <w:sz w:val="22"/>
          <w:szCs w:val="22"/>
          <w:u w:val="single"/>
        </w:rPr>
        <w:t>zachowania walorów krajobrazowych obszaru</w:t>
      </w:r>
      <w:r w:rsidRPr="00084F33">
        <w:rPr>
          <w:rFonts w:asciiTheme="minorHAnsi" w:hAnsiTheme="minorHAnsi" w:cstheme="minorHAnsi"/>
          <w:sz w:val="22"/>
          <w:szCs w:val="22"/>
        </w:rPr>
        <w:t>. […]”</w:t>
      </w:r>
    </w:p>
    <w:p w14:paraId="23186176" w14:textId="08E07A25" w:rsidR="002C5B11" w:rsidRPr="00084F33" w:rsidRDefault="008C0D72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>6.10.</w:t>
      </w:r>
      <w:r w:rsidRPr="00084F33">
        <w:rPr>
          <w:rFonts w:asciiTheme="minorHAnsi" w:hAnsiTheme="minorHAnsi" w:cstheme="minorHAnsi"/>
          <w:sz w:val="22"/>
          <w:szCs w:val="22"/>
        </w:rPr>
        <w:tab/>
        <w:t>Wpływ na obiekty i obszary objęte ochroną prawną</w:t>
      </w:r>
    </w:p>
    <w:p w14:paraId="4E455BDF" w14:textId="77777777" w:rsidR="008C0D72" w:rsidRPr="00084F33" w:rsidRDefault="008C0D72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>„[…]</w:t>
      </w:r>
    </w:p>
    <w:p w14:paraId="5C8A6DBC" w14:textId="64B5347B" w:rsidR="008C0D72" w:rsidRPr="00084F33" w:rsidRDefault="008C0D72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r w:rsidRPr="00084F33">
        <w:rPr>
          <w:rFonts w:asciiTheme="minorHAnsi" w:hAnsiTheme="minorHAnsi" w:cstheme="minorHAnsi"/>
          <w:sz w:val="22"/>
          <w:szCs w:val="22"/>
        </w:rPr>
        <w:t xml:space="preserve">Plan zachowuje tereny aktywnie biologicznie w postaci zieleni naturalnej, terenu lasów oraz terenów o wysokim minimalnym wskaźniku powierzchni biologicznie czynnej: tereny zabudowy pensjonatowej, teren zabudowy letniskowej i teren ekstensywnych usług turystyki i wypoczynku. Ponadto </w:t>
      </w:r>
      <w:r w:rsidRPr="00760E33">
        <w:rPr>
          <w:rFonts w:asciiTheme="minorHAnsi" w:hAnsiTheme="minorHAnsi" w:cstheme="minorHAnsi"/>
          <w:sz w:val="22"/>
          <w:szCs w:val="22"/>
          <w:u w:val="single"/>
        </w:rPr>
        <w:t>ochronie podlegają rowy melioracyjne i tereny wód</w:t>
      </w:r>
      <w:r w:rsidRPr="00084F33">
        <w:rPr>
          <w:rFonts w:asciiTheme="minorHAnsi" w:hAnsiTheme="minorHAnsi" w:cstheme="minorHAnsi"/>
          <w:sz w:val="22"/>
          <w:szCs w:val="22"/>
        </w:rPr>
        <w:t>, które również współdecydują o warunkach siedliskowych obszaru opracowania.</w:t>
      </w:r>
      <w:r w:rsidR="00B77F70" w:rsidRPr="00084F33">
        <w:rPr>
          <w:rFonts w:asciiTheme="minorHAnsi" w:hAnsiTheme="minorHAnsi" w:cstheme="minorHAnsi"/>
          <w:sz w:val="22"/>
          <w:szCs w:val="22"/>
        </w:rPr>
        <w:t>[…]</w:t>
      </w:r>
      <w:r w:rsidRPr="00084F33">
        <w:rPr>
          <w:rFonts w:asciiTheme="minorHAnsi" w:hAnsiTheme="minorHAnsi" w:cstheme="minorHAnsi"/>
          <w:sz w:val="22"/>
          <w:szCs w:val="22"/>
        </w:rPr>
        <w:t>”</w:t>
      </w:r>
    </w:p>
    <w:p w14:paraId="7FE43468" w14:textId="77777777" w:rsidR="002E282B" w:rsidRPr="00084F33" w:rsidRDefault="002E282B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</w:p>
    <w:p w14:paraId="24E9BAA2" w14:textId="77777777" w:rsidR="00FF1B1D" w:rsidRPr="00084F33" w:rsidRDefault="00FF1B1D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</w:p>
    <w:p w14:paraId="4798603C" w14:textId="77777777" w:rsidR="00FF1B1D" w:rsidRPr="00084F33" w:rsidRDefault="00FF1B1D" w:rsidP="00084F33">
      <w:pPr>
        <w:pStyle w:val="Teksttreci0"/>
        <w:shd w:val="clear" w:color="auto" w:fill="auto"/>
        <w:spacing w:after="120"/>
        <w:jc w:val="left"/>
        <w:rPr>
          <w:rFonts w:asciiTheme="minorHAnsi" w:hAnsiTheme="minorHAnsi" w:cstheme="minorHAnsi"/>
          <w:sz w:val="22"/>
          <w:szCs w:val="22"/>
        </w:rPr>
      </w:pPr>
    </w:p>
    <w:p w14:paraId="3379D33D" w14:textId="77777777" w:rsidR="004A4D88" w:rsidRPr="00084F33" w:rsidRDefault="004A4D88" w:rsidP="00084F33">
      <w:pPr>
        <w:spacing w:after="120"/>
        <w:rPr>
          <w:rFonts w:cstheme="minorHAnsi"/>
        </w:rPr>
      </w:pPr>
    </w:p>
    <w:sectPr w:rsidR="004A4D88" w:rsidRPr="00084F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4B428B"/>
    <w:multiLevelType w:val="multilevel"/>
    <w:tmpl w:val="179860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4603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441"/>
    <w:rsid w:val="00084F33"/>
    <w:rsid w:val="000976ED"/>
    <w:rsid w:val="000A2493"/>
    <w:rsid w:val="0010443B"/>
    <w:rsid w:val="0011646B"/>
    <w:rsid w:val="00163441"/>
    <w:rsid w:val="00195621"/>
    <w:rsid w:val="001F7CBF"/>
    <w:rsid w:val="002C5B11"/>
    <w:rsid w:val="002E282B"/>
    <w:rsid w:val="00484215"/>
    <w:rsid w:val="0049631D"/>
    <w:rsid w:val="004A4D88"/>
    <w:rsid w:val="00503A60"/>
    <w:rsid w:val="006F636D"/>
    <w:rsid w:val="00760E33"/>
    <w:rsid w:val="007D2209"/>
    <w:rsid w:val="008C0D72"/>
    <w:rsid w:val="00911A06"/>
    <w:rsid w:val="0092342B"/>
    <w:rsid w:val="009E066C"/>
    <w:rsid w:val="00A23966"/>
    <w:rsid w:val="00AF53EF"/>
    <w:rsid w:val="00B21885"/>
    <w:rsid w:val="00B3791D"/>
    <w:rsid w:val="00B77F70"/>
    <w:rsid w:val="00B84BF5"/>
    <w:rsid w:val="00BC7430"/>
    <w:rsid w:val="00BE1EBF"/>
    <w:rsid w:val="00D850B7"/>
    <w:rsid w:val="00DF3BA7"/>
    <w:rsid w:val="00E021C2"/>
    <w:rsid w:val="00E31406"/>
    <w:rsid w:val="00FD41C7"/>
    <w:rsid w:val="00FF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85779"/>
  <w15:chartTrackingRefBased/>
  <w15:docId w15:val="{778EEE9C-FA70-414F-98A9-50E2C426E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3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3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34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3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34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3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3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3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3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34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34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34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34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34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34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34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34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34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3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3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3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34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3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34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34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34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34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34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3441"/>
    <w:rPr>
      <w:b/>
      <w:bCs/>
      <w:smallCaps/>
      <w:color w:val="2F5496" w:themeColor="accent1" w:themeShade="BF"/>
      <w:spacing w:val="5"/>
    </w:rPr>
  </w:style>
  <w:style w:type="character" w:customStyle="1" w:styleId="Inne">
    <w:name w:val="Inne_"/>
    <w:basedOn w:val="Domylnaczcionkaakapitu"/>
    <w:link w:val="Inne0"/>
    <w:rsid w:val="0016344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rsid w:val="00163441"/>
    <w:rPr>
      <w:rFonts w:ascii="Times New Roman" w:eastAsia="Times New Roman" w:hAnsi="Times New Roman" w:cs="Times New Roman"/>
      <w:sz w:val="48"/>
      <w:szCs w:val="48"/>
      <w:shd w:val="clear" w:color="auto" w:fill="FFFFFF"/>
    </w:rPr>
  </w:style>
  <w:style w:type="paragraph" w:customStyle="1" w:styleId="Inne0">
    <w:name w:val="Inne"/>
    <w:basedOn w:val="Normalny"/>
    <w:link w:val="Inne"/>
    <w:rsid w:val="00163441"/>
    <w:pPr>
      <w:widowControl w:val="0"/>
      <w:shd w:val="clear" w:color="auto" w:fill="FFFFFF"/>
      <w:spacing w:after="80" w:line="319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Nagwek21">
    <w:name w:val="Nagłówek #2"/>
    <w:basedOn w:val="Normalny"/>
    <w:link w:val="Nagwek20"/>
    <w:rsid w:val="00163441"/>
    <w:pPr>
      <w:widowControl w:val="0"/>
      <w:shd w:val="clear" w:color="auto" w:fill="FFFFFF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48"/>
      <w:szCs w:val="48"/>
    </w:rPr>
  </w:style>
  <w:style w:type="character" w:customStyle="1" w:styleId="Teksttreci">
    <w:name w:val="Tekst treści_"/>
    <w:basedOn w:val="Domylnaczcionkaakapitu"/>
    <w:link w:val="Teksttreci0"/>
    <w:rsid w:val="00FF1B1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F1B1D"/>
    <w:pPr>
      <w:widowControl w:val="0"/>
      <w:shd w:val="clear" w:color="auto" w:fill="FFFFFF"/>
      <w:spacing w:after="80" w:line="319" w:lineRule="auto"/>
      <w:jc w:val="both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1121</Words>
  <Characters>6729</Characters>
  <Application>Microsoft Office Word</Application>
  <DocSecurity>0</DocSecurity>
  <Lines>56</Lines>
  <Paragraphs>15</Paragraphs>
  <ScaleCrop>false</ScaleCrop>
  <Company/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Futa</dc:creator>
  <cp:keywords/>
  <dc:description/>
  <cp:lastModifiedBy>Waldemar Futa</cp:lastModifiedBy>
  <cp:revision>27</cp:revision>
  <dcterms:created xsi:type="dcterms:W3CDTF">2025-05-27T12:38:00Z</dcterms:created>
  <dcterms:modified xsi:type="dcterms:W3CDTF">2025-06-30T05:43:00Z</dcterms:modified>
</cp:coreProperties>
</file>